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 xml:space="preserve">Отчет об исполнении Плана по противодействию коррупции в администрации Воскресенского муниципального округа </w:t>
      </w:r>
      <w:r>
        <w:rPr>
          <w:rFonts w:ascii="Times New Roman" w:hAnsi="Times New Roman"/>
          <w:b/>
          <w:bCs/>
          <w:sz w:val="28"/>
        </w:rPr>
        <w:t xml:space="preserve">Нижегородской области на </w:t>
      </w:r>
      <w:r>
        <w:rPr>
          <w:rStyle w:val="927"/>
          <w:rFonts w:ascii="Times New Roman" w:hAnsi="Times New Roman" w:eastAsia="Times New Roman CYR"/>
          <w:b/>
          <w:bCs/>
          <w:color w:val="000000"/>
          <w:sz w:val="28"/>
          <w:szCs w:val="28"/>
          <w:lang w:eastAsia="ru-RU"/>
        </w:rPr>
        <w:t xml:space="preserve">2025-2027 годы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tbl>
      <w:tblPr>
        <w:tblInd w:w="-5" w:type="dxa"/>
        <w:tblW w:w="14570" w:type="dxa"/>
        <w:tblBorders/>
        <w:tblLayout w:type="fixed"/>
        <w:tblLook w:val="0000" w:firstRow="0" w:lastRow="0" w:firstColumn="0" w:lastColumn="0" w:noHBand="0" w:noVBand="0"/>
      </w:tblPr>
      <w:tblGrid>
        <w:gridCol w:w="4790"/>
        <w:gridCol w:w="1843"/>
        <w:gridCol w:w="3260"/>
        <w:gridCol w:w="4677"/>
      </w:tblGrid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</w:rPr>
              <w:t xml:space="preserve">Результат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реализации мероприятий»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Bdr/>
              <w:spacing/>
              <w:ind w:left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Организационные мероприятия по противодействию коррупции в Воскресенском муниципальном округе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1.1.Анализ содержания действующих нормативных правых и иных актов в сфере противодействия коррупции и их актуализация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ноября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Актуализированы постановление администрации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 апреля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 806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Положение о комиссии администрации Воскресенского муниципального округа Нижегородской области по соблюдению требований к служебному поведению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служащих и урегулированию конфликта интересов и Состав комиссии администрации Воскресенского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 соблюдению требований к служебному поведению муниципальных служащих и урегулированию конфликта интересов»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1.2.Социологические исследования в целях оценки уровня коррупции в Воскресенском муниципальном округе (анкетирование населения)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по результатам исследования от 05.12.2025 г. (опрошено 50 чел.)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1.3.Рассмо</w:t>
            </w:r>
            <w:r>
              <w:rPr>
                <w:rFonts w:ascii="Times New Roman" w:hAnsi="Times New Roman"/>
              </w:rPr>
              <w:t xml:space="preserve">трение на заседании межведомственной рабочей группы по противодействию коррупции на территории Воскресенского муниципального округа результатов осуществления мер по предупреждению коррупции, в том числе отчета о реализации Плана противодействия коррупции.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о выполнении Плана противодействия коррупции, размещенный в информационно-телекоммуникационной сети «Интернет» на официальном сайте администрации муниципального округа от 26.12.2025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1.4.Анализ содержания раздела «Противодействие коррупции» на предмет актуальности размещенной информации о мерах по предупреждению коррупции.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Ежемесячно, до последнего числа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</w:t>
            </w:r>
            <w:r>
              <w:rPr>
                <w:rFonts w:ascii="Times New Roman" w:hAnsi="Times New Roman"/>
              </w:rPr>
              <w:t xml:space="preserve">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Проводится ежемесячно анализ </w:t>
            </w:r>
            <w:r>
              <w:rPr>
                <w:rFonts w:ascii="Times New Roman" w:hAnsi="Times New Roman"/>
                <w:highlight w:val="none"/>
              </w:rPr>
              <w:t xml:space="preserve">актуальности информации, размещенной в информационно-телекоммуникационной сети «Интернет» на официальном </w:t>
            </w:r>
            <w:r>
              <w:rPr>
                <w:rFonts w:ascii="Times New Roman" w:hAnsi="Times New Roman"/>
                <w:highlight w:val="none"/>
              </w:rPr>
              <w:t xml:space="preserve">сайте администрации Воскресенского муниципального округа в разделе «Противодействие коррупции»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Противодействие коррупции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Воскресенского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2.1.Анализ практики обжалования закупок товаров, работ, услуг для обеспечения нужд Воскресенского муниципального округа в контрольных органах в сфере закупок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экономики инвестиционной политики и туризма администрации муниципального округа Агеева И.В.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Информационно-аналитическая справка от 26.12.2025 (обжалования не было)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2.2.Разработк</w:t>
            </w:r>
            <w:r>
              <w:rPr>
                <w:rFonts w:ascii="Times New Roman" w:hAnsi="Times New Roman"/>
              </w:rPr>
              <w:t xml:space="preserve">а, внедрение и поддержание в актуальном состоянии типовых форм закупочной документации, их своевременная корректировка в соответствии с законодательством в сфере закупок, а также с учетом административной и судебной практики, в целях недопущения включения </w:t>
            </w:r>
            <w:r>
              <w:rPr>
                <w:rFonts w:ascii="Times New Roman" w:hAnsi="Times New Roman"/>
              </w:rPr>
              <w:t xml:space="preserve">коррупциогенных</w:t>
            </w:r>
            <w:r>
              <w:rPr>
                <w:rFonts w:ascii="Times New Roman" w:hAnsi="Times New Roman"/>
              </w:rPr>
              <w:t xml:space="preserve"> факторов в закупочную документацию, в соответствии с законодательством, регулирующим требования, запреты и ограничения в данной сфере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формирования муниципального заказа и развития конкурентной среды Басова И.А.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о корректировании типовых форм закупочной документации от 22.12.2025 (проводится своевременная актуализация типовых форм закупочной документации)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21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Противодействие коррупции в сфере финансового контроля и управления муниципальной собственностью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Воскресенского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3.1.Проведение проверок использования по назн</w:t>
            </w:r>
            <w:r>
              <w:rPr>
                <w:rFonts w:ascii="Times New Roman" w:hAnsi="Times New Roman"/>
              </w:rPr>
              <w:t xml:space="preserve">ачению и сохранности земельных участков, находящихся в собственности муниципального округа; в случае нарушения установленных правил владения, пользования и распоряжения этим имуществом принятие необходимых мер в соответствии с действующим законодательством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комитета</w:t>
            </w:r>
            <w:r>
              <w:rPr>
                <w:rFonts w:ascii="Times New Roman" w:hAnsi="Times New Roman"/>
              </w:rPr>
              <w:t xml:space="preserve"> по управления муниципальным имуществом муниципального округа Л.И. </w:t>
            </w:r>
            <w:r>
              <w:rPr>
                <w:rFonts w:ascii="Times New Roman" w:hAnsi="Times New Roman"/>
              </w:rPr>
              <w:t xml:space="preserve">Афоньшина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проверки от </w:t>
            </w:r>
            <w:r>
              <w:rPr>
                <w:rFonts w:ascii="Times New Roman" w:hAnsi="Times New Roman"/>
                <w:lang w:val="en-US"/>
              </w:rPr>
              <w:t xml:space="preserve">10</w:t>
            </w:r>
            <w:r>
              <w:rPr>
                <w:rFonts w:ascii="Times New Roman" w:hAnsi="Times New Roman"/>
                <w:lang w:val="ru-RU"/>
              </w:rPr>
              <w:t xml:space="preserve">.</w:t>
            </w:r>
            <w:r>
              <w:rPr>
                <w:rFonts w:ascii="Times New Roman" w:hAnsi="Times New Roman"/>
                <w:lang w:val="en-US"/>
              </w:rPr>
              <w:t xml:space="preserve">10</w:t>
            </w:r>
            <w:r>
              <w:rPr>
                <w:rFonts w:ascii="Times New Roman" w:hAnsi="Times New Roman"/>
                <w:lang w:val="ru-RU"/>
              </w:rPr>
              <w:t xml:space="preserve">.</w:t>
            </w:r>
            <w:r>
              <w:rPr>
                <w:rFonts w:ascii="Times New Roman" w:hAnsi="Times New Roman"/>
                <w:lang w:val="en-US"/>
              </w:rPr>
              <w:t xml:space="preserve">202</w:t>
            </w:r>
            <w:r>
              <w:rPr>
                <w:rFonts w:ascii="Times New Roman" w:hAnsi="Times New Roman"/>
                <w:lang w:val="ru-RU"/>
              </w:rPr>
              <w:t xml:space="preserve">5 г. (проверено 25 земельных участков, нарушений не выявлено)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3.2.Осуществление контроля поступлений в бюджет Воскресенского муниципального округа средств от использования имущества муниципального округа, составляющего </w:t>
            </w:r>
            <w:r>
              <w:rPr>
                <w:rFonts w:ascii="Times New Roman" w:hAnsi="Times New Roman"/>
              </w:rPr>
              <w:t xml:space="preserve">имущество казны муниципального округа, имущества, находящегося на праве оперативного управ</w:t>
            </w:r>
            <w:r>
              <w:rPr>
                <w:rFonts w:ascii="Times New Roman" w:hAnsi="Times New Roman"/>
              </w:rPr>
              <w:t xml:space="preserve">ления у муниципальных учреждений муниципального округа, продажи имущества муниципального округа, использования, продажи земельных участков, находящихся в собственности муниципального округа, а также принятие необходимых мер по обеспечению этих поступлений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финансов администрации муниципального округа </w:t>
            </w:r>
            <w:r>
              <w:rPr>
                <w:rFonts w:ascii="Times New Roman" w:hAnsi="Times New Roman"/>
              </w:rPr>
              <w:t xml:space="preserve">Мясникова</w:t>
            </w:r>
            <w:r>
              <w:rPr>
                <w:rFonts w:ascii="Times New Roman" w:hAnsi="Times New Roman"/>
              </w:rPr>
              <w:t xml:space="preserve"> Н.В.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комитета</w:t>
            </w:r>
            <w:r>
              <w:rPr>
                <w:rFonts w:ascii="Times New Roman" w:hAnsi="Times New Roman"/>
              </w:rPr>
              <w:t xml:space="preserve"> по управления муниципальным имуществом муниципального округа Л.И. </w:t>
            </w:r>
            <w:r>
              <w:rPr>
                <w:rFonts w:ascii="Times New Roman" w:hAnsi="Times New Roman"/>
              </w:rPr>
              <w:t xml:space="preserve">Афоньшина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Аналитическая записка от 30.12.2025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2025 год сокращение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задолженности по оплате за аренду земельных участков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составила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3.3.Анализ результатов проведения торгов по продаже имущества, находящегося в муниципальной собственности Воскресенского муниципального округа, в том числе земельных участков на предмет выявления </w:t>
            </w:r>
            <w:r>
              <w:rPr>
                <w:rFonts w:ascii="Times New Roman" w:hAnsi="Times New Roman"/>
              </w:rPr>
              <w:t xml:space="preserve">коррупциогенных</w:t>
            </w:r>
            <w:r>
              <w:rPr>
                <w:rFonts w:ascii="Times New Roman" w:hAnsi="Times New Roman"/>
              </w:rPr>
              <w:t xml:space="preserve"> факторов при продаже такого имущества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комитета</w:t>
            </w:r>
            <w:r>
              <w:rPr>
                <w:rFonts w:ascii="Times New Roman" w:hAnsi="Times New Roman"/>
              </w:rPr>
              <w:t xml:space="preserve"> по управления муниципальным имуществом муниципального округа Л.И. </w:t>
            </w:r>
            <w:r>
              <w:rPr>
                <w:rFonts w:ascii="Times New Roman" w:hAnsi="Times New Roman"/>
              </w:rPr>
              <w:t xml:space="preserve">Афоньшина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записка 30.12.2025 г. (проведено 14 торгов по продаже: земельных участков -11;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зданий -1;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 - 2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нарушений не выявлено)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61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Антикоррупционная экспертиза нормативных правовых актов и проектов нормативных правовых актов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7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4.1.Направление проектов муниципальных нормативных правовых актов в прокуратуру Воскресенского района для предварительного согласования и проведения антикоррупционной и правовой экспертизы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со сроками, установленными органами прокуратуры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Заместители главы администрации, руководители структурных подразделений администрации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 прокуратурой Воскресенского района проведена </w:t>
            </w:r>
            <w:r>
              <w:rPr>
                <w:rFonts w:ascii="Times New Roman" w:hAnsi="Times New Roman"/>
              </w:rPr>
              <w:t xml:space="preserve">антикоррупционная и правовая экспертиза</w:t>
            </w:r>
            <w:r>
              <w:rPr>
                <w:rFonts w:ascii="Times New Roman" w:hAnsi="Times New Roman"/>
              </w:rPr>
              <w:t xml:space="preserve"> 285  проектов муниципальных нормативных правовых актов. Даны 23 отрицательных заключения, из них 8 </w:t>
            </w:r>
            <w:r>
              <w:rPr>
                <w:rFonts w:ascii="Times New Roman" w:hAnsi="Times New Roman"/>
              </w:rPr>
              <w:t xml:space="preserve">коррупционной направленности. Все замечания учтены, нормативные акты приняты без нарушений.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Взаимодействие с независимыми экспертами, уполномоченными на проведение антикоррупционной экспертизы нормативных правовых актов и проектов нормативных правовых актов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тридцати календарных дней со дня поступления в администрацию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Заключений независимого эксперта, </w:t>
            </w:r>
            <w:r>
              <w:rPr>
                <w:rFonts w:ascii="Times New Roman" w:hAnsi="Times New Roman"/>
              </w:rPr>
              <w:t xml:space="preserve">уполномоченного на проведение антикоррупционной экспертизы нормативных правовых актов и проектов нормативных правовых актов в 2025 году не поступало.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4.3.Об обобщение информации о результатах проводимой антикоррупционной экспертизы проектов нормативных правовых актов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30.12.2025 г.(с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окращена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задолженность по оплате за аренду земельных участков в 2025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сумму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Противодействие коррупции в рамках муниципального управления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8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5.1.Проведение оценки коррупционных рисков, возникающих при реализации администрацией муниципального округа возложенных на неё функций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корректировки перечня должностей муниципальной службы, замещение которых связано с коррупционными рисками, в администрации муниципального округа отсутствует.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П</w:t>
            </w:r>
            <w:r>
              <w:rPr>
                <w:rFonts w:ascii="Times New Roman" w:hAnsi="Times New Roman"/>
                <w:lang w:eastAsia="en-US"/>
              </w:rPr>
              <w:t xml:space="preserve">рием справок о доходах, расходах, об имуществе и обязательствах имущественного характера своих, супруги (супруга) и несоверше</w:t>
            </w:r>
            <w:r>
              <w:rPr>
                <w:rFonts w:ascii="Times New Roman" w:hAnsi="Times New Roman"/>
                <w:lang w:eastAsia="en-US"/>
              </w:rPr>
              <w:t xml:space="preserve">ннолетних детей (далее - справка о доходах), представляемых в администрацию муниципального округа муниципальными служащими и руководителями подведомственных учреждений. Мониторинг исполнительской дисциплины и своевременности представления справок о доходах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 апреля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сектора</w:t>
            </w:r>
            <w:r>
              <w:rPr>
                <w:rFonts w:ascii="Times New Roman" w:hAnsi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Справки о доходах, представляемые в администрацию муниципального округа лицами, обязанными их представлять, предоставлены в установленные сроки, нарушения сроков не допущено.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5.3.Доведение до муниципальных служащих, замещающих должности, включенные в перечень должностей, замещение которых связано с коррупционными рисками, в администрации муниципального округа, руководителей подведомственных учреждений информации, касающейся: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      </w:r>
            <w:r>
              <w:rPr>
                <w:rFonts w:ascii="Times New Roman" w:hAnsi="Times New Roman"/>
              </w:rPr>
              <w:t xml:space="preserve">имущественного характера своих супруги (супруга) и несовершеннолетних детей;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типовых ошибок, допускаемых при представлении сведений о доходах, расходах, об имуществе и обязательствах имущественного характера; положени</w:t>
            </w:r>
            <w:r>
              <w:rPr>
                <w:rFonts w:ascii="Times New Roman" w:hAnsi="Times New Roman"/>
              </w:rPr>
              <w:t xml:space="preserve">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утвержденной Указом Президента Российской Федерации от 23.06.2014 № 460;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использования специального программного обеспечения «Справки БК», размещенного на официальном сайте Президента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применения мер юридической ответственности за представление недостоверных или неполных сведений о доходах, расходах, об имуществе </w:t>
            </w:r>
            <w:r>
              <w:rPr>
                <w:rFonts w:ascii="Times New Roman" w:hAnsi="Times New Roman"/>
              </w:rPr>
              <w:br/>
              <w:t xml:space="preserve">и обязательствах имущественного характера.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рамках проведения декларационной кампании)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сектора</w:t>
            </w:r>
            <w:r>
              <w:rPr>
                <w:rFonts w:ascii="Times New Roman" w:hAnsi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Доведение соответствующей информации осуществляется своевременно. Информационное письмо от 20.03.2025 г. № Сл-116-246910/25, распоряжение администрации от 21.01.2025 №6-р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5.4.Подведение итогов приема </w:t>
            </w:r>
            <w:r>
              <w:rPr>
                <w:rFonts w:ascii="Times New Roman" w:hAnsi="Times New Roman"/>
                <w:lang w:eastAsia="en-US"/>
              </w:rPr>
              <w:t xml:space="preserve">справок о доходах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 w:eastAsia="Calibri"/>
                <w:lang w:eastAsia="en-US"/>
              </w:rPr>
              <w:t xml:space="preserve">муниципальных служащих и руководителей подведомственных учреждений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до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сектора</w:t>
            </w:r>
            <w:r>
              <w:rPr>
                <w:rFonts w:ascii="Times New Roman" w:hAnsi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Служебная записка от 06.05.2025 г..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cs="Times New Roman"/>
              </w:rPr>
              <w:t xml:space="preserve">(справки предоставили 37 муниципальных служащих, 3 руководителя подведомственных учреждений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в установленные сроки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нарушений не выявлено</w:t>
            </w:r>
            <w:r>
              <w:rPr>
                <w:rFonts w:ascii="Times New Roman" w:hAnsi="Times New Roman" w:cs="Times New Roman"/>
              </w:rPr>
              <w:t xml:space="preserve">)</w:t>
            </w:r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5.5.Подготовка и рассмотрение на заседании межведомственной рабочей группы по противодействию коррупции на территории Воскресенского муниципального округа доклада об итогах декларационной кампании в администрации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до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Доклад к заседанию межведомственной рабочей группы по противодействию коррупции на территории Воскресенского муниципального округа от 29.05.2025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5.6.Анализ представленных в рамках декларационной кампании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справок о доходах</w:t>
            </w:r>
            <w:r>
              <w:rPr>
                <w:rFonts w:ascii="Times New Roman" w:hAnsi="Times New Roman" w:cs="Times New Roman"/>
              </w:rPr>
              <w:t xml:space="preserve"> лиц,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обязанных их представлять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сектора</w:t>
            </w:r>
            <w:r>
              <w:rPr>
                <w:rFonts w:ascii="Times New Roman" w:hAnsi="Times New Roman" w:cs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</w:t>
            </w:r>
            <w:r>
              <w:rPr>
                <w:rFonts w:ascii="Times New Roman" w:hAnsi="Times New Roman" w:eastAsia="Times New Roman" w:cs="Times New Roman"/>
              </w:rPr>
              <w:t xml:space="preserve">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26.09.2025 г. (справки предоставили 37 муниципальных служащих, 3 руководителя подведомственных учреждений -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нарушений не выявлено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5.7.Анализ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справок 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доходах</w:t>
            </w:r>
            <w:r>
              <w:rPr>
                <w:rFonts w:ascii="Times New Roman" w:hAnsi="Times New Roman" w:cs="Times New Roman"/>
              </w:rPr>
              <w:t xml:space="preserve"> представленных в сектор кадровой службы</w:t>
            </w:r>
            <w:r>
              <w:rPr>
                <w:rFonts w:ascii="Times New Roman" w:hAnsi="Times New Roman" w:eastAsia="Times New Roman" w:cs="Times New Roman"/>
              </w:rPr>
              <w:t xml:space="preserve"> администрации муниципального округа </w:t>
            </w:r>
            <w:r>
              <w:rPr>
                <w:rFonts w:ascii="Times New Roman" w:hAnsi="Times New Roman" w:cs="Times New Roman"/>
              </w:rPr>
              <w:t xml:space="preserve">кандидатами на замещение должностей муниципальной службы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Ежеквартально, до 20 числа месяца, следующего за отчетным кварталом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сектора</w:t>
            </w:r>
            <w:r>
              <w:rPr>
                <w:rFonts w:ascii="Times New Roman" w:hAnsi="Times New Roman" w:cs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20.10.2025.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(1 справка, нарушений не выявлено)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5.8.Анализ проведенных проверок сведений, содержащихся в анкетах кандидатов, поступающих на муниципальную слу</w:t>
            </w:r>
            <w:r>
              <w:rPr>
                <w:rFonts w:ascii="Times New Roman" w:hAnsi="Times New Roman" w:cs="Times New Roman"/>
              </w:rPr>
              <w:t xml:space="preserve">жбу в администрации муниципального округа, в части информации об их родственниках и свойственниках в целях выявления конфликта интересов, а также об участии в управлении коммерческой или некоммерческой организацией, ведении предпринимательской деятельности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сектора</w:t>
            </w:r>
            <w:r>
              <w:rPr>
                <w:rFonts w:ascii="Times New Roman" w:hAnsi="Times New Roman" w:cs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>
              <w:rPr>
                <w:rFonts w:ascii="Times New Roman" w:hAnsi="Times New Roman" w:cs="Times New Roman"/>
              </w:rPr>
              <w:t xml:space="preserve">анализ сведений, содержащихся в анкетах кандидатов, поступающих на муниципальную слу</w:t>
            </w:r>
            <w:r>
              <w:rPr>
                <w:rFonts w:ascii="Times New Roman" w:hAnsi="Times New Roman" w:cs="Times New Roman"/>
              </w:rPr>
              <w:t xml:space="preserve">жбу в администрации муниципального округа, в части информации об их родственниках и свойственниках в целях выявления конфликта интересов, а также об участии в управлении коммерческой или некоммерческой организацией, ведении предпринимательской деятельности</w:t>
            </w:r>
            <w:r>
              <w:rPr>
                <w:rFonts w:ascii="Times New Roman" w:hAnsi="Times New Roman" w:cs="Times New Roman"/>
              </w:rPr>
              <w:t xml:space="preserve"> (1 кандидат – нарушений не выявлено)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5.9.Проведение практическ</w:t>
            </w:r>
            <w:r>
              <w:rPr>
                <w:rFonts w:ascii="Times New Roman" w:hAnsi="Times New Roman" w:cs="Times New Roman"/>
              </w:rPr>
              <w:t xml:space="preserve">ого семинара-совещания, приуроченного к Международному дню борьбы с коррупцией (9 декабря), среди муниципальных служащих, руководителей учреждений, функции и полномочия учредителя которых осуществляет администрация муниципального округа, в том числе по воп</w:t>
            </w:r>
            <w:r>
              <w:rPr>
                <w:rFonts w:ascii="Times New Roman" w:hAnsi="Times New Roman" w:cs="Times New Roman"/>
              </w:rPr>
              <w:t xml:space="preserve">росам: доведения информации по вопросам соблюдения антикоррупционных стандартов (об ограничениях и запретах (включая запрет на получение подарков), требований о предотвращении или урегулировании конфликта интересов, обязанностей, установленных Федеральным </w:t>
            </w:r>
            <w:hyperlink r:id="rId10" w:tooltip="https://login.consultant.ru/link/?req=doc&amp;base=RZB&amp;n=464894" w:history="1">
              <w:r>
                <w:rPr>
                  <w:rStyle w:val="928"/>
                  <w:rFonts w:ascii="Times New Roman" w:hAnsi="Times New Roman" w:cs="Times New Roman"/>
                  <w:color w:val="auto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25.12.2008 N 273-ФЗ "О противодействии коррупции" и другими </w:t>
            </w:r>
            <w:r>
              <w:rPr>
                <w:rFonts w:ascii="Times New Roman" w:hAnsi="Times New Roman" w:cs="Times New Roman"/>
              </w:rPr>
              <w:t xml:space="preserve">федеральными законами), а также информации об уголовном преследовании за совершение преступления коррупционной направленности; ознакомления с положениями Кодекса этического поведения муниципальных служащих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Ежегодно,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 к практическому семинару-совещанию,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посвященному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Международному дню борьбы с коррупцией</w:t>
            </w:r>
            <w:r>
              <w:rPr>
                <w:rFonts w:ascii="Times New Roman" w:hAnsi="Times New Roman" w:cs="Times New Roman"/>
              </w:rPr>
              <w:t xml:space="preserve"> от 12.12.2025 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5.10.Обеспечение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Times New Roman" w:hAnsi="Times New Roman" w:cs="Times New Roman"/>
              </w:rPr>
              <w:t xml:space="preserve">обучение</w:t>
            </w:r>
            <w:r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управления делами администрации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Поздышева</w:t>
            </w:r>
            <w:r>
              <w:rPr>
                <w:rFonts w:ascii="Times New Roman" w:hAnsi="Times New Roman" w:eastAsia="Times New Roman" w:cs="Times New Roman"/>
              </w:rPr>
              <w:t xml:space="preserve">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по итогам обучения от 03.03.2025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(обучение прошли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муниципальных служащих, из них 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впервые поступивших на муниципальную службу,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 руководитель подведомственного учреждения администрации,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3 руководителя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подведомственных учреждений культуры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5.11. 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управления делами администрации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Поздышева</w:t>
            </w:r>
            <w:r>
              <w:rPr>
                <w:rFonts w:ascii="Times New Roman" w:hAnsi="Times New Roman" w:eastAsia="Times New Roman" w:cs="Times New Roman"/>
              </w:rPr>
              <w:t xml:space="preserve">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по итогам обучения </w:t>
            </w:r>
            <w:r>
              <w:rPr>
                <w:rFonts w:ascii="Times New Roman" w:hAnsi="Times New Roman" w:cs="Times New Roman"/>
              </w:rPr>
              <w:t xml:space="preserve">от 03.03.2025 г.(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прошли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4 человека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впервые поступивших на муниципальную службу)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5.12.Обеспечение у</w:t>
            </w:r>
            <w:r>
              <w:rPr>
                <w:rFonts w:ascii="Times New Roman" w:hAnsi="Times New Roman" w:cs="Times New Roman"/>
              </w:rPr>
              <w:t xml:space="preserve">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Times New Roman" w:hAnsi="Times New Roman" w:cs="Times New Roman"/>
              </w:rPr>
              <w:t xml:space="preserve">обучение</w:t>
            </w:r>
            <w:r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управления делами администрации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Поздышева</w:t>
            </w:r>
            <w:r>
              <w:rPr>
                <w:rFonts w:ascii="Times New Roman" w:hAnsi="Times New Roman" w:eastAsia="Times New Roman" w:cs="Times New Roman"/>
              </w:rPr>
              <w:t xml:space="preserve">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по итогам обучения </w:t>
            </w:r>
            <w:r>
              <w:rPr>
                <w:rFonts w:ascii="Times New Roman" w:hAnsi="Times New Roman" w:cs="Times New Roman"/>
              </w:rPr>
              <w:t xml:space="preserve">от 03.03.2025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(обучение прошли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71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Взаимодействие с гражданским обществом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6.1.Размещение на официальном сайте администрации муниципального округа отчета о реализации Плана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марта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о реализации Плана противодействия коррупции, размещенный в информационно-телекоммуникационной сети «Интернет» на официальном сайте администрации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6.2.Освещение практического семинара-совещания, приуроченного к Международному дню борьбы с коррупцией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Информация, размещенная в новостной ленте на официальном сайте администрации муниципального округа в информационно-телекоммуникационной сети "Интернет"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10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Противодействие коррупционным проявлениям в сфере рассмотрения обращений граждан и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7.1.Анализ </w:t>
            </w:r>
            <w:r>
              <w:rPr>
                <w:rFonts w:ascii="Times New Roman" w:hAnsi="Times New Roman" w:cs="Times New Roman"/>
              </w:rPr>
              <w:t xml:space="preserve">поступивших в администрацию муниципального округа обращений граждан и организаций, имеющих коррупционную составляющую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Ежеквартально, до 10 числа месяца, следующего за отчетным кварталом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04.04.2025, от 04.07.2025, от 03.10.2025, от 12.01.2026 (</w:t>
            </w:r>
            <w:r>
              <w:rPr>
                <w:rFonts w:ascii="Times New Roman" w:hAnsi="Times New Roman" w:cs="Times New Roman"/>
              </w:rPr>
              <w:t xml:space="preserve">обращений граждан и организаций, имеющих коррупционную составляющую</w:t>
            </w:r>
            <w:r>
              <w:rPr>
                <w:rFonts w:ascii="Times New Roman" w:hAnsi="Times New Roman" w:cs="Times New Roman"/>
              </w:rPr>
              <w:t xml:space="preserve"> не поступало)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7.2.Подведение итогов по результатам обобщения</w:t>
            </w:r>
            <w:r>
              <w:rPr>
                <w:rFonts w:ascii="Times New Roman" w:hAnsi="Times New Roman" w:cs="Times New Roman"/>
              </w:rPr>
              <w:t xml:space="preserve"> практики рассмотрения обращений граждан и организаций по вопросам противодействия коррупции в муниципальных органах Воскресенского муниципального округа, в том числе обращений, поступивших на "горячую линию" или с использованием иных подобных инструментов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квартал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</w:t>
            </w:r>
            <w:r>
              <w:rPr>
                <w:rFonts w:ascii="Times New Roman" w:hAnsi="Times New Roman" w:cs="Times New Roman"/>
              </w:rPr>
              <w:t xml:space="preserve">от 12.01.2026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обращений граждан и организаций, имеющих коррупционную составляющую</w:t>
            </w:r>
            <w:r>
              <w:rPr>
                <w:rFonts w:ascii="Times New Roman" w:hAnsi="Times New Roman" w:cs="Times New Roman"/>
              </w:rPr>
              <w:t xml:space="preserve"> не поступало)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0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Формирование нетерпимого отношения к проявлениям коррупции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8.1. Реализация в муниципальных учреждениях муниципального округа комплекса мер по антикоррупционному просвещению.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муниципального округа Сычев В.А.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культуры, молодежной политики и спорта администрации муниципального округа Махотина О.Н.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округа, начальник управления по благоустройству и работе с территориями Пайков В.Е.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30.12.2025 г. (Проведены обучающие семинары, консультации </w:t>
            </w:r>
            <w:r>
              <w:rPr>
                <w:rFonts w:ascii="Times New Roman" w:hAnsi="Times New Roman" w:cs="Times New Roman"/>
              </w:rPr>
              <w:t xml:space="preserve">по антикоррупционному просвещению среди руководителей и сотрудников подведомственных учреждений культуры, образования и благоустройства).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54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Противодействие коррупции в сфере предпринимательства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9.1.Обеспечение информационной открытости путем размещения информации, предусмотренной </w:t>
            </w:r>
            <w:hyperlink r:id="rId11" w:tooltip="https://login.consultant.ru/link/?req=doc&amp;base=RZB&amp;n=477368&amp;dst=14" w:history="1">
              <w:r>
                <w:rPr>
                  <w:rStyle w:val="928"/>
                  <w:rFonts w:ascii="Times New Roman" w:hAnsi="Times New Roman" w:cs="Times New Roman"/>
                  <w:color w:val="auto"/>
                  <w:u w:val="none"/>
                </w:rPr>
                <w:t xml:space="preserve">частью 2 статьи 19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24.07.2007 № 209-ФЗ "О развитии малого и среднего предпринимательства в Российской Федерации", на официальном сайте администрации муниципального округа в информационно-телекоммуникационной сети "Интернет"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экономики инвестиционной политики и туризма администрации муниципального округа Агеева И.В.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 информации, размещенной на официальном сайте администрации муниципального округа в информационно-телекоммуникационной сети "Интернет"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(https://voskresenskoe.nobl.ru/activity/73830/)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Проведение форумов и конференций представителей малого и среднего предпринимательства, встреч, "круглых столов" по вопросам развития малого и среднего предпринимательства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экономики инвестиционной политики и туризма администрации муниципального округа Агеева И.В.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к форумам, конференциям, встречам, "круглым столам" размещены </w:t>
            </w:r>
            <w:r>
              <w:rPr>
                <w:rFonts w:ascii="Times New Roman" w:hAnsi="Times New Roman" w:cs="Times New Roman"/>
              </w:rPr>
              <w:t xml:space="preserve">айте администрации муниципального округа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2" w:tooltip="https://voskresenskoe.nobl.ru/activity/30024/" w:history="1">
              <w:r>
                <w:rPr>
                  <w:rStyle w:val="928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https://voskresenskoe.nobl.ru/activity/30024/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https://voskresenskoe.nobl.ru/documents/active/254144/" w:history="1">
              <w:r>
                <w:rPr>
                  <w:rStyle w:val="928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https://voskresenskoe.nobl.ru/documents/active/254144/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4" w:tooltip="https://voskresenskoe.nobl.ru/activity/30024/" w:history="1">
              <w:r>
                <w:rPr>
                  <w:rStyle w:val="928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https://voskresenskoe.nobl.ru/activity/30024/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https://voskresenskoe.nobl.ru/activity/59849/" w:history="1">
              <w:r>
                <w:rPr>
                  <w:rStyle w:val="928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https://voskresenskoe.nobl.ru/activity/59849/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6" w:tooltip="https://voskresenskoe.nobl.ru/activity/64384/" w:history="1">
              <w:r>
                <w:rPr>
                  <w:rStyle w:val="928"/>
                  <w:rFonts w:ascii="Times New Roman" w:hAnsi="Times New Roman" w:eastAsia="Times New Roman" w:cs="Times New Roman"/>
                  <w:iCs/>
                  <w:color w:val="auto"/>
                  <w:sz w:val="24"/>
                  <w:szCs w:val="24"/>
                </w:rPr>
                <w:t xml:space="preserve">https://voskresenskoe.nobl.ru/activity/64384/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17" w:tooltip="https://voskresenskoe.nobl.ru/activity/69691/" w:history="1">
              <w:r>
                <w:rPr>
                  <w:rStyle w:val="928"/>
                  <w:rFonts w:ascii="Times New Roman" w:hAnsi="Times New Roman" w:eastAsia="Times New Roman" w:cs="Times New Roman"/>
                  <w:iCs/>
                  <w:color w:val="auto"/>
                  <w:sz w:val="24"/>
                  <w:szCs w:val="24"/>
                </w:rPr>
                <w:t xml:space="preserve">https://voskresenskoe.nobl.ru/activity/69691/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8" w:tooltip="https://voskresenskoe.nobl.ru/activity/64385/" w:history="1">
              <w:r>
                <w:rPr>
                  <w:rStyle w:val="928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https://voskresenskoe.nobl.ru/activity/64385/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https://voskresenskoe.nobl.ru/activity/64383/" w:history="1">
              <w:r>
                <w:rPr>
                  <w:rStyle w:val="928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https://voskresenskoe.nobl.ru/activity/64383/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sectPr>
      <w:headerReference w:type="default" r:id="rId9"/>
      <w:footnotePr/>
      <w:endnotePr/>
      <w:type w:val="nextPage"/>
      <w:pgSz w:h="11906" w:orient="landscape" w:w="16838"/>
      <w:pgMar w:top="1701" w:right="1134" w:bottom="567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Courier New">
    <w:panose1 w:val="02070309020205020404"/>
  </w:font>
  <w:font w:name=";Times New Roman">
    <w:panose1 w:val="05040102010807070707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rPr/>
    </w:pPr>
    <w:r>
      <w:rPr>
        <w:lang w:eastAsia="ru-RU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34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Style w:val="926"/>
                            </w:rPr>
                            <w:fldChar w:fldCharType="begin"/>
                          </w:r>
                          <w:r>
                            <w:rPr>
                              <w:rStyle w:val="926"/>
                            </w:rPr>
                            <w:instrText xml:space="preserve"> PAGE </w:instrText>
                          </w:r>
                          <w:r>
                            <w:rPr>
                              <w:rStyle w:val="926"/>
                            </w:rPr>
                            <w:fldChar w:fldCharType="separate"/>
                          </w:r>
                          <w:r>
                            <w:rPr>
                              <w:rStyle w:val="926"/>
                            </w:rPr>
                            <w:t xml:space="preserve">1</w:t>
                          </w:r>
                          <w:r>
                            <w:rPr>
                              <w:rStyle w:val="926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10;o:allowoverlap:true;o:allowincell:false;mso-position-horizontal-relative:margin;mso-position-horizontal:center;mso-position-vertical-relative:text;margin-top:0.05pt;mso-position-vertical:absolute;width:6.05pt;height:13.80pt;mso-wrap-distance-left:0.00pt;mso-wrap-distance-top:0.00pt;mso-wrap-distance-right:0.00pt;mso-wrap-distance-bottom:0.00pt;v-text-anchor:top;visibility:visible;" fillcolor="#FFFFFF">
              <v:fill opacity="0f"/>
              <w10:wrap type="square"/>
              <v:textbox inset="0,0,0,0">
                <w:txbxContent>
                  <w:p>
                    <w:pPr>
                      <w:pStyle w:val="934"/>
                      <w:pBdr/>
                      <w:spacing/>
                      <w:ind/>
                      <w:rPr/>
                    </w:pPr>
                    <w:r>
                      <w:rPr>
                        <w:rStyle w:val="926"/>
                      </w:rPr>
                      <w:fldChar w:fldCharType="begin"/>
                    </w:r>
                    <w:r>
                      <w:rPr>
                        <w:rStyle w:val="926"/>
                      </w:rPr>
                      <w:instrText xml:space="preserve"> PAGE </w:instrText>
                    </w:r>
                    <w:r>
                      <w:rPr>
                        <w:rStyle w:val="926"/>
                      </w:rPr>
                      <w:fldChar w:fldCharType="separate"/>
                    </w:r>
                    <w:r>
                      <w:rPr>
                        <w:rStyle w:val="926"/>
                      </w:rPr>
                      <w:t xml:space="preserve">1</w:t>
                    </w:r>
                    <w:r>
                      <w:rPr>
                        <w:rStyle w:val="92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1"/>
    <w:basedOn w:val="922"/>
    <w:next w:val="922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6">
    <w:name w:val="Heading 2"/>
    <w:basedOn w:val="922"/>
    <w:next w:val="922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7">
    <w:name w:val="Heading 3"/>
    <w:basedOn w:val="922"/>
    <w:next w:val="922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8">
    <w:name w:val="Heading 4"/>
    <w:basedOn w:val="922"/>
    <w:next w:val="922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9">
    <w:name w:val="Heading 5"/>
    <w:basedOn w:val="922"/>
    <w:next w:val="922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0">
    <w:name w:val="Heading 6"/>
    <w:basedOn w:val="922"/>
    <w:next w:val="922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1">
    <w:name w:val="Heading 7"/>
    <w:basedOn w:val="922"/>
    <w:next w:val="922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2">
    <w:name w:val="Heading 8"/>
    <w:basedOn w:val="922"/>
    <w:next w:val="922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Heading 9"/>
    <w:basedOn w:val="922"/>
    <w:next w:val="922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1 Char"/>
    <w:basedOn w:val="923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923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923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923"/>
    <w:link w:val="8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923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923"/>
    <w:link w:val="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923"/>
    <w:link w:val="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923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923"/>
    <w:link w:val="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2"/>
    <w:next w:val="922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923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2"/>
    <w:next w:val="922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923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2"/>
    <w:next w:val="922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923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9">
    <w:name w:val="List Paragraph"/>
    <w:basedOn w:val="922"/>
    <w:uiPriority w:val="34"/>
    <w:qFormat/>
    <w:pPr>
      <w:pBdr/>
      <w:spacing/>
      <w:ind w:left="720"/>
      <w:contextualSpacing w:val="true"/>
    </w:pPr>
  </w:style>
  <w:style w:type="character" w:styleId="890">
    <w:name w:val="Intense Emphasis"/>
    <w:basedOn w:val="9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1">
    <w:name w:val="Intense Quote"/>
    <w:basedOn w:val="922"/>
    <w:next w:val="922"/>
    <w:link w:val="8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2">
    <w:name w:val="Intense Quote Char"/>
    <w:basedOn w:val="923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3">
    <w:name w:val="Intense Reference"/>
    <w:basedOn w:val="9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4">
    <w:name w:val="No Spacing"/>
    <w:basedOn w:val="922"/>
    <w:uiPriority w:val="1"/>
    <w:qFormat/>
    <w:pPr>
      <w:pBdr/>
      <w:spacing w:after="0" w:line="240" w:lineRule="auto"/>
      <w:ind/>
    </w:pPr>
  </w:style>
  <w:style w:type="character" w:styleId="895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897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0">
    <w:name w:val="Header Char"/>
    <w:basedOn w:val="923"/>
    <w:link w:val="934"/>
    <w:uiPriority w:val="99"/>
    <w:pPr>
      <w:pBdr/>
      <w:spacing/>
      <w:ind/>
    </w:pPr>
  </w:style>
  <w:style w:type="paragraph" w:styleId="901">
    <w:name w:val="Footer"/>
    <w:basedOn w:val="922"/>
    <w:link w:val="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2">
    <w:name w:val="Footer Char"/>
    <w:basedOn w:val="923"/>
    <w:link w:val="901"/>
    <w:uiPriority w:val="99"/>
    <w:pPr>
      <w:pBdr/>
      <w:spacing/>
      <w:ind/>
    </w:pPr>
  </w:style>
  <w:style w:type="paragraph" w:styleId="903">
    <w:name w:val="footnote text"/>
    <w:basedOn w:val="922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2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2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23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FollowedHyperlink"/>
    <w:basedOn w:val="9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1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2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3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4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5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6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7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8">
    <w:name w:val="toc 9"/>
    <w:basedOn w:val="922"/>
    <w:next w:val="922"/>
    <w:uiPriority w:val="39"/>
    <w:unhideWhenUsed/>
    <w:pPr>
      <w:pBdr/>
      <w:spacing w:after="100"/>
      <w:ind w:left="1760"/>
    </w:pPr>
  </w:style>
  <w:style w:type="character" w:styleId="919">
    <w:name w:val="Placeholder Text"/>
    <w:basedOn w:val="923"/>
    <w:uiPriority w:val="99"/>
    <w:semiHidden/>
    <w:pPr>
      <w:pBdr/>
      <w:spacing/>
      <w:ind/>
    </w:pPr>
    <w:rPr>
      <w:color w:val="666666"/>
    </w:r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qFormat/>
    <w:pPr>
      <w:pBdr/>
      <w:spacing/>
      <w:ind/>
    </w:p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character" w:styleId="926">
    <w:name w:val="page number"/>
    <w:basedOn w:val="923"/>
    <w:pPr>
      <w:pBdr/>
      <w:spacing/>
      <w:ind/>
    </w:pPr>
  </w:style>
  <w:style w:type="character" w:styleId="927" w:customStyle="1">
    <w:name w:val="Основной шрифт абзаца2"/>
    <w:qFormat/>
    <w:pPr>
      <w:pBdr/>
      <w:spacing/>
      <w:ind/>
    </w:pPr>
  </w:style>
  <w:style w:type="character" w:styleId="928">
    <w:name w:val="Hyperlink"/>
    <w:pPr>
      <w:pBdr/>
      <w:spacing/>
      <w:ind/>
    </w:pPr>
    <w:rPr>
      <w:color w:val="0000ff"/>
      <w:u w:val="single"/>
    </w:rPr>
  </w:style>
  <w:style w:type="paragraph" w:styleId="929" w:customStyle="1">
    <w:name w:val="Заголовок"/>
    <w:basedOn w:val="922"/>
    <w:next w:val="930"/>
    <w:qFormat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930">
    <w:name w:val="Body Text"/>
    <w:basedOn w:val="922"/>
    <w:pPr>
      <w:pBdr/>
      <w:spacing w:after="140" w:line="276" w:lineRule="auto"/>
      <w:ind/>
    </w:pPr>
  </w:style>
  <w:style w:type="paragraph" w:styleId="931">
    <w:name w:val="List"/>
    <w:basedOn w:val="930"/>
    <w:pPr>
      <w:pBdr/>
      <w:spacing/>
      <w:ind/>
    </w:pPr>
  </w:style>
  <w:style w:type="paragraph" w:styleId="932">
    <w:name w:val="Caption"/>
    <w:basedOn w:val="922"/>
    <w:qFormat/>
    <w:pPr>
      <w:suppressLineNumbers w:val="true"/>
      <w:pBdr/>
      <w:spacing w:after="120" w:before="120"/>
      <w:ind/>
    </w:pPr>
    <w:rPr>
      <w:i/>
      <w:iCs/>
    </w:rPr>
  </w:style>
  <w:style w:type="paragraph" w:styleId="933">
    <w:name w:val="index heading"/>
    <w:basedOn w:val="922"/>
    <w:qFormat/>
    <w:pPr>
      <w:suppressLineNumbers w:val="true"/>
      <w:pBdr/>
      <w:spacing/>
      <w:ind/>
    </w:pPr>
  </w:style>
  <w:style w:type="paragraph" w:styleId="934">
    <w:name w:val="Header"/>
    <w:basedOn w:val="922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35" w:customStyle="1">
    <w:name w:val="ConsPlusNormal"/>
    <w:qFormat/>
    <w:pPr>
      <w:widowControl w:val="false"/>
      <w:pBdr/>
      <w:spacing/>
      <w:ind/>
    </w:pPr>
    <w:rPr>
      <w:rFonts w:ascii="Calibri" w:hAnsi="Calibri" w:eastAsia=";Times New Roman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ZB&amp;n=464894" TargetMode="External"/><Relationship Id="rId11" Type="http://schemas.openxmlformats.org/officeDocument/2006/relationships/hyperlink" Target="https://login.consultant.ru/link/?req=doc&amp;base=RZB&amp;n=477368&amp;dst=14" TargetMode="External"/><Relationship Id="rId12" Type="http://schemas.openxmlformats.org/officeDocument/2006/relationships/hyperlink" Target="https://voskresenskoe.nobl.ru/activity/30024/" TargetMode="External"/><Relationship Id="rId13" Type="http://schemas.openxmlformats.org/officeDocument/2006/relationships/hyperlink" Target="https://voskresenskoe.nobl.ru/documents/active/254144/" TargetMode="External"/><Relationship Id="rId14" Type="http://schemas.openxmlformats.org/officeDocument/2006/relationships/hyperlink" Target="https://voskresenskoe.nobl.ru/activity/30024/" TargetMode="External"/><Relationship Id="rId15" Type="http://schemas.openxmlformats.org/officeDocument/2006/relationships/hyperlink" Target="https://voskresenskoe.nobl.ru/activity/59849/" TargetMode="External"/><Relationship Id="rId16" Type="http://schemas.openxmlformats.org/officeDocument/2006/relationships/hyperlink" Target="https://voskresenskoe.nobl.ru/activity/64384/" TargetMode="External"/><Relationship Id="rId17" Type="http://schemas.openxmlformats.org/officeDocument/2006/relationships/hyperlink" Target="https://voskresenskoe.nobl.ru/activity/69691/" TargetMode="External"/><Relationship Id="rId18" Type="http://schemas.openxmlformats.org/officeDocument/2006/relationships/hyperlink" Target="https://voskresenskoe.nobl.ru/activity/64385/" TargetMode="External"/><Relationship Id="rId19" Type="http://schemas.openxmlformats.org/officeDocument/2006/relationships/hyperlink" Target="https://voskresenskoe.nobl.ru/activity/6438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</cp:revision>
  <dcterms:created xsi:type="dcterms:W3CDTF">2025-03-20T15:30:00Z</dcterms:created>
  <dcterms:modified xsi:type="dcterms:W3CDTF">2026-01-29T08:43:55Z</dcterms:modified>
</cp:coreProperties>
</file>